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57" w:rsidRDefault="00A26F57" w:rsidP="00A26F57">
      <w:pPr>
        <w:pStyle w:val="NormalWeb"/>
        <w:shd w:val="clear" w:color="auto" w:fill="FFFFFF"/>
        <w:spacing w:line="288" w:lineRule="auto"/>
        <w:rPr>
          <w:rFonts w:ascii="Calibri" w:hAnsi="Calibri"/>
          <w:color w:val="000000"/>
        </w:rPr>
      </w:pPr>
      <w:bookmarkStart w:id="0" w:name="_GoBack"/>
      <w:bookmarkEnd w:id="0"/>
      <w:r>
        <w:rPr>
          <w:color w:val="000000"/>
        </w:rPr>
        <w:t>July 15, 2015</w:t>
      </w:r>
    </w:p>
    <w:p w:rsidR="00A26F57" w:rsidRDefault="00A26F57" w:rsidP="00A26F57">
      <w:pPr>
        <w:pStyle w:val="NormalWeb"/>
        <w:shd w:val="clear" w:color="auto" w:fill="FFFFFF"/>
        <w:spacing w:line="288" w:lineRule="auto"/>
        <w:rPr>
          <w:rFonts w:ascii="Calibri" w:hAnsi="Calibri"/>
          <w:color w:val="000000"/>
        </w:rPr>
      </w:pPr>
      <w:r>
        <w:rPr>
          <w:color w:val="000000"/>
          <w:u w:val="single"/>
        </w:rPr>
        <w:t xml:space="preserve">                                </w:t>
      </w:r>
    </w:p>
    <w:p w:rsidR="00A26F57" w:rsidRDefault="00A26F57" w:rsidP="00A26F57">
      <w:pPr>
        <w:pStyle w:val="NormalWeb"/>
        <w:shd w:val="clear" w:color="auto" w:fill="FFFFFF"/>
        <w:spacing w:line="288" w:lineRule="auto"/>
        <w:rPr>
          <w:rFonts w:ascii="Calibri" w:hAnsi="Calibri"/>
          <w:color w:val="000000"/>
        </w:rPr>
      </w:pPr>
      <w:r>
        <w:rPr>
          <w:color w:val="000000"/>
        </w:rPr>
        <w:t xml:space="preserve">Karen </w:t>
      </w:r>
      <w:proofErr w:type="spellStart"/>
      <w:r>
        <w:rPr>
          <w:color w:val="000000"/>
        </w:rPr>
        <w:t>Humes</w:t>
      </w:r>
      <w:proofErr w:type="spellEnd"/>
    </w:p>
    <w:p w:rsidR="00A26F57" w:rsidRDefault="00A26F57" w:rsidP="00A26F57">
      <w:pPr>
        <w:pStyle w:val="NormalWeb"/>
        <w:shd w:val="clear" w:color="auto" w:fill="FFFFFF"/>
        <w:spacing w:line="288" w:lineRule="auto"/>
        <w:rPr>
          <w:rFonts w:ascii="Calibri" w:hAnsi="Calibri"/>
          <w:color w:val="000000"/>
        </w:rPr>
      </w:pPr>
      <w:r>
        <w:rPr>
          <w:color w:val="000000"/>
        </w:rPr>
        <w:t>Chief, Population Division</w:t>
      </w:r>
    </w:p>
    <w:p w:rsidR="00A26F57" w:rsidRDefault="00A26F57" w:rsidP="00A26F57">
      <w:pPr>
        <w:pStyle w:val="NormalWeb"/>
        <w:shd w:val="clear" w:color="auto" w:fill="FFFFFF"/>
        <w:spacing w:line="288" w:lineRule="auto"/>
        <w:rPr>
          <w:rFonts w:ascii="Calibri" w:hAnsi="Calibri"/>
          <w:color w:val="000000"/>
        </w:rPr>
      </w:pPr>
      <w:r>
        <w:rPr>
          <w:color w:val="000000"/>
        </w:rPr>
        <w:t>U.S. Census Bureau, Room 5H174</w:t>
      </w:r>
    </w:p>
    <w:p w:rsidR="00A26F57" w:rsidRDefault="00A26F57" w:rsidP="00A26F57">
      <w:pPr>
        <w:pStyle w:val="NormalWeb"/>
        <w:shd w:val="clear" w:color="auto" w:fill="FFFFFF"/>
        <w:spacing w:line="288" w:lineRule="auto"/>
        <w:rPr>
          <w:rFonts w:ascii="Calibri" w:hAnsi="Calibri"/>
          <w:color w:val="000000"/>
        </w:rPr>
      </w:pPr>
      <w:r>
        <w:rPr>
          <w:color w:val="000000"/>
        </w:rPr>
        <w:t>Washington, DC 20233</w:t>
      </w:r>
    </w:p>
    <w:p w:rsidR="00A26F57" w:rsidRDefault="00A26F57" w:rsidP="00A26F57">
      <w:pPr>
        <w:pStyle w:val="NormalWeb"/>
        <w:shd w:val="clear" w:color="auto" w:fill="FFFFFF"/>
        <w:spacing w:line="288" w:lineRule="auto"/>
        <w:rPr>
          <w:rFonts w:ascii="Calibri" w:hAnsi="Calibri"/>
          <w:color w:val="000000"/>
        </w:rPr>
      </w:pPr>
      <w:r>
        <w:rPr>
          <w:color w:val="000000"/>
        </w:rPr>
        <w:t> </w:t>
      </w:r>
    </w:p>
    <w:p w:rsidR="00A26F57" w:rsidRDefault="00A26F57" w:rsidP="00A26F57">
      <w:pPr>
        <w:pStyle w:val="NormalWeb"/>
        <w:shd w:val="clear" w:color="auto" w:fill="FFFFFF"/>
        <w:spacing w:line="288" w:lineRule="auto"/>
        <w:rPr>
          <w:rFonts w:ascii="Calibri" w:hAnsi="Calibri"/>
          <w:color w:val="000000"/>
        </w:rPr>
      </w:pPr>
      <w:r>
        <w:rPr>
          <w:color w:val="000000"/>
        </w:rPr>
        <w:t xml:space="preserve">Dear Ms. </w:t>
      </w:r>
      <w:proofErr w:type="spellStart"/>
      <w:r>
        <w:rPr>
          <w:color w:val="000000"/>
        </w:rPr>
        <w:t>Humes</w:t>
      </w:r>
      <w:proofErr w:type="spellEnd"/>
      <w:r>
        <w:rPr>
          <w:color w:val="000000"/>
        </w:rPr>
        <w:t>,</w:t>
      </w:r>
    </w:p>
    <w:p w:rsidR="00A26F57" w:rsidRDefault="00A26F57" w:rsidP="00A26F57">
      <w:pPr>
        <w:pStyle w:val="NormalWeb"/>
        <w:shd w:val="clear" w:color="auto" w:fill="FFFFFF"/>
        <w:spacing w:line="288" w:lineRule="auto"/>
        <w:rPr>
          <w:rFonts w:ascii="Calibri" w:hAnsi="Calibri"/>
          <w:color w:val="000000"/>
        </w:rPr>
      </w:pPr>
      <w:r>
        <w:rPr>
          <w:color w:val="000000"/>
        </w:rPr>
        <w:t> </w:t>
      </w:r>
    </w:p>
    <w:p w:rsidR="00A26F57" w:rsidRDefault="00A26F57" w:rsidP="00A26F57">
      <w:pPr>
        <w:pStyle w:val="HTMLPreformatted"/>
        <w:shd w:val="clear" w:color="auto" w:fill="FFFFFF"/>
        <w:spacing w:line="288" w:lineRule="auto"/>
        <w:jc w:val="both"/>
        <w:rPr>
          <w:color w:val="000000"/>
        </w:rPr>
      </w:pPr>
      <w:r>
        <w:rPr>
          <w:rFonts w:ascii="Times New Roman" w:hAnsi="Times New Roman" w:cs="Times New Roman"/>
          <w:color w:val="000000"/>
          <w:sz w:val="24"/>
          <w:szCs w:val="24"/>
        </w:rPr>
        <w:t>Common Cause Indiana submits this comment in response to the Census Bureau’s federal register notice regarding the Residence Rule and Residence Situations, 80 FR 28950 (May 20, 2015). Common Cause Indiana urges you to count incarcerated people at their home address, rather than at the particular facility that they happen to be located at on Census day.</w:t>
      </w:r>
    </w:p>
    <w:p w:rsidR="00A26F57" w:rsidRDefault="00A26F57" w:rsidP="00A26F57">
      <w:pPr>
        <w:pStyle w:val="HTMLPreformatted"/>
        <w:shd w:val="clear" w:color="auto" w:fill="FFFFFF"/>
        <w:spacing w:line="288" w:lineRule="auto"/>
        <w:jc w:val="both"/>
        <w:rPr>
          <w:color w:val="000000"/>
        </w:rPr>
      </w:pPr>
      <w:r>
        <w:rPr>
          <w:rFonts w:ascii="Times New Roman" w:hAnsi="Times New Roman" w:cs="Times New Roman"/>
          <w:color w:val="000000"/>
          <w:sz w:val="24"/>
          <w:szCs w:val="24"/>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xml:space="preserve">Ensuring that redistricting is impartial and that legislative lines are drawn in a fair and transparent way is part of our core mission to promote civic engagement and accountability in government. So is ensuring that every eligible American’s vote is counted fairly.  Counting incarcerated persons as residents of the district in which they are temporarily held has the effect of unfairly enhancing the political power of those who live and vote in the prison district while unfairly diluting the votes of those in districts without prisons. Legislators with a prison in their district should not get a bonus for keeping the prison full. This dynamic hurts our democracy.  And it hurts the communities from which these incarcerated persons hail.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As you know, American demographics and living situations have changed drastically in the 225 years since the first Census, and the Census has evolved in response to many of these changes in order to continue to provide an accurate picture of the nation. Today, the explosion in the prison population requires the Census to update its methodology again. A fair redistricting process not only involves complying with the federal law of “one person, one vote” but also with the federal Voting Rights Acts of 1965 which protects minority communities’ opportunities “to participate in the political process and to elect representatives of their choice.”</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The need for change in the “usual residence” rule, as it relates to incarcerated persons, has been growing over the last few decades.   As recently as the 1980s, the incarcerated population in the U.S. totaled less than half a million.  But since then, the number of incarcerated people has more than quadrupled, to over two million people behind bars.  The manner in which this population is counted now has huge implications for the accuracy of the Census.</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xml:space="preserve">In Indiana, the city of Terre Haute (the county seat of Vigo County) exemplifies the problem. The 2000 Census counted 1,764 federal prisoners as if they were residents of the city, and when </w:t>
      </w:r>
      <w:r>
        <w:rPr>
          <w:color w:val="000000"/>
        </w:rPr>
        <w:lastRenderedPageBreak/>
        <w:t>the city used that data for redistricting it drew a City Council where more than 20% of the “residents” were in fact prisoners in a federal prison complex located within town boundaries. This gave each group of 8 residents in that district the same clout as 10 residents in other city council districts. Because the prison nearly doubled in size over the ensuing decade, the distortion of voting power would have been particularly dramatic after the next redistricting. After the 2010 Census just two people who live near the prison could have had as much say in city affairs as three people in any other district. With such stark numbers, the flaw in the Census’ data because apparent and the City corrected the 2010 Census data and was able to then draw equal districts. (For more details, see the attached editorial from a local paper.)</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xml:space="preserve">While Terre Haute has created an interim solution, the situation also illustrates the inefficiency of such a one by one approach.  As I mentioned earlier, Terre Haute is the county seat of Vigo County, which had to tackle the same problem in its own redistricting even after Terre Haute solved theirs.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xml:space="preserve">As our cities and counties continue to individually tackle the inaccuracies in the Bureau’s data, four states (California, Delaware, Maryland, and New York) have taken a state-wide approach to adjust the Census’ population totals to count incarcerated people at home, and over 200 counties and municipalities individually adjust population data to avoid prison gerrymandering when drawing their local government districts.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This ad hoc approach in a few states is neither efficient nor universally implementable.  If the Census Bureau would change its practice of counting incarcerated individuals at their home address rather than at the prison location, it would significantly alleviate the burden on state and local agencies and provide an efficient solution to greatly improve the fairness of apportionment and representation for millions of Americans.  As you well know, states across the country look to the Census Bureau as the nation’s foremost expert on national demographics and data, and more often than not count incarcerated persons the way the Bureau does.  Once the Bureau leads the way with an update to a now outdated practice, states are sure to follow.</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Thank you for this opportunity to comment on the Residence Rule and Residence Situations; we appreciate the Bureau’s aim to count everyone in the right place in keeping with changes in society and population realities. Because Common Cause Indiana believes in a population count that accurately represents communities, we urge you to count incarcerated people as residents of their last-known home addresses.</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Sincerely,</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 </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Julia Vaughn, Policy Director</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rPr>
      </w:pPr>
      <w:r>
        <w:rPr>
          <w:color w:val="000000"/>
        </w:rPr>
        <w:t>Common Cause Indiana</w:t>
      </w:r>
    </w:p>
    <w:p w:rsidR="00A26F57" w:rsidRDefault="00A26F57" w:rsidP="00A26F57">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rPr>
      </w:pPr>
    </w:p>
    <w:p w:rsidR="002E0B60" w:rsidRDefault="002E0B60"/>
    <w:sectPr w:rsidR="002E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57"/>
    <w:rsid w:val="002E0B60"/>
    <w:rsid w:val="00A26F57"/>
    <w:rsid w:val="00E8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6F57"/>
    <w:rPr>
      <w:rFonts w:ascii="Courier New" w:hAnsi="Courier New" w:cs="Courier New"/>
      <w:sz w:val="20"/>
      <w:szCs w:val="20"/>
    </w:rPr>
  </w:style>
  <w:style w:type="paragraph" w:styleId="NormalWeb">
    <w:name w:val="Normal (Web)"/>
    <w:basedOn w:val="Normal"/>
    <w:uiPriority w:val="99"/>
    <w:semiHidden/>
    <w:unhideWhenUsed/>
    <w:rsid w:val="00A26F5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6F57"/>
    <w:rPr>
      <w:rFonts w:ascii="Courier New" w:hAnsi="Courier New" w:cs="Courier New"/>
      <w:sz w:val="20"/>
      <w:szCs w:val="20"/>
    </w:rPr>
  </w:style>
  <w:style w:type="paragraph" w:styleId="NormalWeb">
    <w:name w:val="Normal (Web)"/>
    <w:basedOn w:val="Normal"/>
    <w:uiPriority w:val="99"/>
    <w:semiHidden/>
    <w:unhideWhenUsed/>
    <w:rsid w:val="00A26F5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Chapman</dc:creator>
  <cp:keywords/>
  <dc:description/>
  <cp:lastModifiedBy>Rachel  Gandy</cp:lastModifiedBy>
  <cp:revision>2</cp:revision>
  <dcterms:created xsi:type="dcterms:W3CDTF">2015-07-22T20:15:00Z</dcterms:created>
  <dcterms:modified xsi:type="dcterms:W3CDTF">2015-07-22T20:15:00Z</dcterms:modified>
</cp:coreProperties>
</file>